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F5" w:rsidRDefault="002D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D6DF5" w:rsidRDefault="002D6DF5">
      <w:pPr>
        <w:spacing w:after="0" w:line="240" w:lineRule="auto"/>
        <w:jc w:val="both"/>
      </w:pPr>
    </w:p>
    <w:p w:rsidR="002D6DF5" w:rsidRDefault="002D6DF5" w:rsidP="00862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АДМИНИСТРАЦИИ </w:t>
      </w:r>
    </w:p>
    <w:p w:rsidR="002D6DF5" w:rsidRDefault="002D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КИЗЕЛОВСКОГО ГОРОДСКОГО ПОСЕЛЕНИЯ</w:t>
      </w:r>
    </w:p>
    <w:p w:rsidR="002D6DF5" w:rsidRDefault="002D6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22.02.2017                                                                                                №  53</w:t>
      </w:r>
    </w:p>
    <w:p w:rsidR="002D6DF5" w:rsidRDefault="002D6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Об утверждении Порядка</w:t>
      </w: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проведения конкурсного отбора</w:t>
      </w: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проектов инициативного</w:t>
      </w: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бюджетирования комиссией</w:t>
      </w: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Кизеловского городского поселения</w:t>
      </w:r>
    </w:p>
    <w:p w:rsidR="002D6DF5" w:rsidRPr="00747A1E" w:rsidRDefault="002D6DF5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</w:p>
    <w:p w:rsidR="002D6DF5" w:rsidRDefault="002D6DF5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3C7580" w:rsidRDefault="002D6DF5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п.2 ст.4 Закона Пермского края от 02.06.2016 № 654-ПК «О реализации проектов инициативного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инициативного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в Пермском крае и Порядка проведения конкурсного отбора проектов инициативного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краевой комиссией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территориального развития Пермского края от 17.01.2017 № СЭД-53-03.17-4 «Об утверждении модельной </w:t>
      </w:r>
      <w:proofErr w:type="gram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формы порядка проведения конкурсного отбора проектов инициативного</w:t>
      </w:r>
      <w:proofErr w:type="gramEnd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п.3 ч.1 ст.34, </w:t>
      </w:r>
      <w:r w:rsidR="00FB2723">
        <w:rPr>
          <w:rFonts w:ascii="Times New Roman" w:hAnsi="Times New Roman" w:cs="Times New Roman"/>
          <w:sz w:val="28"/>
          <w:szCs w:val="28"/>
        </w:rPr>
        <w:t xml:space="preserve">ст. 41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«Кизеловское городское поселение», </w:t>
      </w:r>
    </w:p>
    <w:p w:rsidR="002D6DF5" w:rsidRDefault="002D6D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6DF5" w:rsidRPr="00747A1E" w:rsidRDefault="002D6DF5" w:rsidP="00CD5206">
      <w:pPr>
        <w:pStyle w:val="10"/>
        <w:ind w:left="0" w:right="-85"/>
        <w:jc w:val="both"/>
        <w:rPr>
          <w:rFonts w:ascii="Times New Roman" w:hAnsi="Times New Roman" w:cs="Times New Roman"/>
          <w:color w:val="000000"/>
        </w:rPr>
      </w:pPr>
      <w:r w:rsidRPr="00747A1E">
        <w:rPr>
          <w:rFonts w:ascii="Times New Roman" w:hAnsi="Times New Roman" w:cs="Times New Roman"/>
          <w:color w:val="000000"/>
        </w:rPr>
        <w:t>1. Утвердить прилагаемые:</w:t>
      </w:r>
    </w:p>
    <w:p w:rsidR="002D6DF5" w:rsidRPr="00747A1E" w:rsidRDefault="002D6D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A1E">
        <w:rPr>
          <w:rFonts w:ascii="Times New Roman" w:hAnsi="Times New Roman" w:cs="Times New Roman"/>
          <w:color w:val="000000"/>
          <w:sz w:val="28"/>
          <w:szCs w:val="28"/>
        </w:rPr>
        <w:t xml:space="preserve">1.1. Порядок проведения конкурсного отбора проектов инициативного </w:t>
      </w:r>
      <w:proofErr w:type="spellStart"/>
      <w:r w:rsidRPr="00747A1E">
        <w:rPr>
          <w:rFonts w:ascii="Times New Roman" w:hAnsi="Times New Roman" w:cs="Times New Roman"/>
          <w:color w:val="000000"/>
          <w:sz w:val="28"/>
          <w:szCs w:val="28"/>
        </w:rPr>
        <w:t>бюджетир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747A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DF5" w:rsidRPr="009F49F8" w:rsidRDefault="002D6D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1.2. Состав конкурсной комиссии по отбору проектов инициативного </w:t>
      </w:r>
      <w:proofErr w:type="spellStart"/>
      <w:r w:rsidRPr="009F49F8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DF5" w:rsidRDefault="002D6D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 Обнародовать настоящее постановление  в МБУ «Кизеловская межпоселенческая библиотека» и разместить на официальном сайте Кизеловского городского поселения</w:t>
      </w:r>
    </w:p>
    <w:p w:rsidR="002D6DF5" w:rsidRDefault="002D6DF5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6DF5" w:rsidRDefault="002D6DF5" w:rsidP="00CD5206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Кизеловского городского поселения -</w:t>
      </w:r>
    </w:p>
    <w:p w:rsidR="002D6DF5" w:rsidRDefault="002D6D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Кизеловского </w:t>
      </w:r>
    </w:p>
    <w:p w:rsidR="002D6DF5" w:rsidRDefault="002D6DF5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А.В.Родыгин</w:t>
      </w:r>
    </w:p>
    <w:p w:rsidR="002D6DF5" w:rsidRDefault="002D6DF5" w:rsidP="003C7580">
      <w:pPr>
        <w:spacing w:after="0" w:line="240" w:lineRule="auto"/>
        <w:jc w:val="both"/>
      </w:pPr>
    </w:p>
    <w:p w:rsidR="002D6DF5" w:rsidRDefault="002D6DF5" w:rsidP="003C7580">
      <w:pPr>
        <w:spacing w:after="0" w:line="240" w:lineRule="auto"/>
        <w:jc w:val="both"/>
      </w:pPr>
    </w:p>
    <w:p w:rsidR="002D6DF5" w:rsidRPr="009F49F8" w:rsidRDefault="002D6D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</w:t>
      </w:r>
    </w:p>
    <w:p w:rsidR="002D6DF5" w:rsidRDefault="002D6DF5" w:rsidP="003A1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D6DF5" w:rsidRDefault="002D6DF5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</w:t>
      </w:r>
    </w:p>
    <w:p w:rsidR="002D6DF5" w:rsidRDefault="002D6DF5" w:rsidP="001F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Кизеловского  городского поселения</w:t>
      </w:r>
    </w:p>
    <w:p w:rsidR="002D6DF5" w:rsidRDefault="002D6DF5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 22.02.2017  № 53</w:t>
      </w:r>
    </w:p>
    <w:p w:rsidR="002D6DF5" w:rsidRDefault="002D6DF5">
      <w:pPr>
        <w:spacing w:after="0" w:line="240" w:lineRule="auto"/>
        <w:jc w:val="both"/>
      </w:pPr>
    </w:p>
    <w:p w:rsidR="002D6DF5" w:rsidRDefault="002D6DF5" w:rsidP="00F878B6">
      <w:pPr>
        <w:keepNext/>
        <w:keepLines/>
        <w:spacing w:after="57" w:line="250" w:lineRule="exact"/>
        <w:outlineLvl w:val="0"/>
        <w:rPr>
          <w:rStyle w:val="a7"/>
          <w:i w:val="0"/>
          <w:iCs w:val="0"/>
        </w:rPr>
      </w:pPr>
      <w:bookmarkStart w:id="0" w:name="bookmark0"/>
      <w:r>
        <w:rPr>
          <w:rStyle w:val="a7"/>
          <w:i w:val="0"/>
          <w:iCs w:val="0"/>
        </w:rPr>
        <w:t xml:space="preserve">                                                                  </w:t>
      </w:r>
    </w:p>
    <w:p w:rsidR="002D6DF5" w:rsidRPr="00F878B6" w:rsidRDefault="002D6DF5" w:rsidP="00F878B6">
      <w:pPr>
        <w:keepNext/>
        <w:keepLines/>
        <w:spacing w:after="57" w:line="25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i w:val="0"/>
          <w:iCs w:val="0"/>
        </w:rPr>
        <w:t xml:space="preserve">                                                                        </w:t>
      </w:r>
      <w:r w:rsidRPr="00F878B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bookmarkEnd w:id="0"/>
    </w:p>
    <w:p w:rsidR="002D6DF5" w:rsidRPr="00F878B6" w:rsidRDefault="002D6DF5" w:rsidP="00F878B6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B6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конкурсного отбора проектов инициативного </w:t>
      </w:r>
      <w:proofErr w:type="spellStart"/>
      <w:r w:rsidRPr="00F878B6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Pr="00F878B6">
        <w:rPr>
          <w:rFonts w:ascii="Times New Roman" w:hAnsi="Times New Roman" w:cs="Times New Roman"/>
          <w:b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 поселения</w:t>
      </w:r>
    </w:p>
    <w:p w:rsidR="002D6DF5" w:rsidRPr="00F878B6" w:rsidRDefault="002D6DF5" w:rsidP="00F878B6">
      <w:pPr>
        <w:spacing w:after="0" w:line="240" w:lineRule="auto"/>
        <w:ind w:left="3500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8"/>
          <w:szCs w:val="28"/>
        </w:rPr>
      </w:pPr>
      <w:r w:rsidRPr="00F878B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. Настоящий Порядок устанавливает процедуру проведения конкурсного отбора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(далее – проект, конкурсный отбор)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Кизеловском городском поселении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для дальнейшего включения в заявку для участия в конкурсном отборе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на краевом уровне.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1.2. Организатором конкурсного отбора является администрация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Кизеловского городского поселения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(далее – Администрация).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1.3. Право на участие в конкурсном отборе имеют проекты, подготовленны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 населением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, общественными организациями, осуществляющими свою деятельность на территории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далее-участники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конкурсного отбора).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1.4. Проведение конкурсного отбора осуществляется конкурсной комиссией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Кизеловского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(далее - Комиссия).</w:t>
      </w:r>
    </w:p>
    <w:p w:rsidR="002D6DF5" w:rsidRDefault="002D6DF5" w:rsidP="00F87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F878B6">
      <w:pPr>
        <w:spacing w:after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2</w:t>
      </w:r>
      <w:r w:rsidRPr="00F878B6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Организация и проведение конкурсного отбора</w:t>
      </w:r>
    </w:p>
    <w:p w:rsidR="002D6DF5" w:rsidRDefault="002D6DF5" w:rsidP="00F878B6">
      <w:pPr>
        <w:spacing w:after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2D6DF5" w:rsidRPr="00F878B6" w:rsidRDefault="002D6DF5" w:rsidP="00F878B6">
      <w:pPr>
        <w:spacing w:after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2.1. 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Для организации и проведения конкурсного отбора Администрация:</w:t>
      </w:r>
    </w:p>
    <w:p w:rsidR="002D6DF5" w:rsidRDefault="002D6DF5" w:rsidP="00F878B6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2.1.1. формирует состав Комиссии;</w:t>
      </w:r>
    </w:p>
    <w:p w:rsidR="002D6DF5" w:rsidRPr="00F878B6" w:rsidRDefault="002D6DF5" w:rsidP="00F878B6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2.1.2. определяет дату проведения конкурсного отбора;</w:t>
      </w:r>
    </w:p>
    <w:p w:rsidR="002D6DF5" w:rsidRPr="00F878B6" w:rsidRDefault="002D6DF5" w:rsidP="00F878B6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2.1.3. не позднее февраля года предоставления субсидии готовит извещение о проведени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и конкурсного отбора и размещает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соответствующее сообщение на официальном сайте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Конкурсный отбор проектов на предоставление субсидий в 2018 году и последующих годах объявляется не позднее сентября года, предшествующего году предоставления субсидии.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2.1.4. обеспечивает прием, учет и хранение поступивших проектов, а также документов и материалов к ним;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2.1.5. осуществляет техническое обеспечение деятельности Комиссии;</w:t>
      </w:r>
    </w:p>
    <w:p w:rsidR="002D6DF5" w:rsidRPr="00F878B6" w:rsidRDefault="002D6DF5" w:rsidP="00F878B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2.1.6. организует заседание Комиссии не позднее 30 рабочих дней со дня окончания приема заявок на участие в конкурсном отборе;</w:t>
      </w:r>
    </w:p>
    <w:p w:rsidR="002D6DF5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2.1.7. доводит до сведения участников конкурсного отбора его результаты.</w:t>
      </w:r>
    </w:p>
    <w:p w:rsidR="002D6DF5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2.2. Для участия в конкурсном отборе участники конкурсно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го отбора направляют в Администрацию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срок, указанный в извещении, следующие документы:</w:t>
      </w:r>
    </w:p>
    <w:p w:rsidR="002D6DF5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D6DF5" w:rsidRPr="00F878B6" w:rsidRDefault="002D6DF5" w:rsidP="00862B5A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2.2.1. проект по форме, согласно приложению 1 к настоящему Порядку; 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2.2.2.</w:t>
      </w:r>
      <w:r w:rsidRPr="00F878B6">
        <w:rPr>
          <w:rFonts w:ascii="Times New Roman" w:hAnsi="Times New Roman" w:cs="Times New Roman"/>
          <w:sz w:val="28"/>
          <w:szCs w:val="28"/>
        </w:rPr>
        <w:t xml:space="preserve">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протокол собрания жителей (инициативной группы)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по форме, определенной Правительством Пермского края, согласно п.1 ст.3 Закона Пермского края от 02.06.2016 № 654-ПК «О реализации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Пермском крае» (прилагается – приложение 2 к настоящему Порядку) и реестр подписей;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2.2.3. 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</w:t>
      </w:r>
      <w:proofErr w:type="gram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(-</w:t>
      </w:r>
      <w:proofErr w:type="gram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ми) инициативной группы;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2.2.4. документы, подтверждающие обязательства по финансовому обеспечению проекта индивидуальными предпринимателями, юридическими липами,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2.2.5. фотоматериалы о текущем состоянии объекта, где планируются проводиться работы в рамках проекта; 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2.2.6. опись представленных документов.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2.3. Представленный на конкурсный отбор проект должен соответствовать следующим требованиям: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2.3.1. проект ориентирован на решение конкретной проблемы в рамках вопросов местного значения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- участника конкурсного отбора;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2.3.2. 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2.3.3. 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2.4. Документы, указанные в пункте 2.2 настоящего Порядка, предоставляются на каждый проект.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2.5. 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2.6. Представленный в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ab/>
        <w:t>Администрацию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2D6DF5" w:rsidRDefault="002D6DF5" w:rsidP="00F878B6">
      <w:pPr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2.7. В случае</w:t>
      </w:r>
      <w:proofErr w:type="gram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,</w:t>
      </w:r>
      <w:proofErr w:type="gram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если проект представлен с нарушением требований, </w:t>
      </w:r>
    </w:p>
    <w:p w:rsidR="002D6DF5" w:rsidRDefault="002D6DF5" w:rsidP="00A60B92">
      <w:pPr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D6DF5" w:rsidRDefault="002D6DF5" w:rsidP="00A60B92">
      <w:pPr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D6DF5" w:rsidRPr="00F878B6" w:rsidRDefault="002D6DF5" w:rsidP="00A60B92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установленных пунктами 2.2, 2.3, 2.4 настоящего Порядка, проект к участию в конкурсном отборе не допускается, при этом Администрация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2.8. 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2D6DF5" w:rsidRDefault="002D6DF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bookmark1"/>
    </w:p>
    <w:p w:rsidR="002D6DF5" w:rsidRPr="00F878B6" w:rsidRDefault="002D6DF5" w:rsidP="00A60B92">
      <w:pPr>
        <w:spacing w:after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3</w:t>
      </w:r>
      <w:r w:rsidRPr="00F878B6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. Комиссия и порядок ее работы</w:t>
      </w:r>
      <w:bookmarkEnd w:id="1"/>
    </w:p>
    <w:p w:rsidR="002D6DF5" w:rsidRPr="00F878B6" w:rsidRDefault="002D6DF5" w:rsidP="00A60B92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3.1. Комиссия является коллегиальным органом, созданным для проведения конкурсного отбора проектов на уровн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е  Кизеловского городского поселения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3.2. Комиссия осуществляет следующие функции: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3.2.1. рассматривает, оценивает проекты и документы участников конкурсного отбора в соответствии с критериями оценки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, согласно Постановлению Правительства края 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софинансирование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в Пермском крае и Порядка проведения конкурсного отбора проектов инициативною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краевой конкурсной комиссией</w:t>
      </w:r>
      <w:proofErr w:type="gram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»;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3.2.2.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 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проверяет соответствие проектов требованиям, установленных настоящим Порядком;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3.2.3.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 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формирует итоговую оценку проектов, признанных соответствующими требованиям, установленным настоящим Порядком;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3.2.4.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 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определяет перечень проектов - победителей конкурсного отбора;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3.2.5. принимает решение о результатах конкурсного отбора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3.2.6.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  <w:lang w:val="en-US"/>
        </w:rPr>
        <w:t> 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формирует совместно с Администрацией, экспертами в случае привлечения последних, заявки для участия в конкурсном отборе проектов инициативного </w:t>
      </w:r>
      <w:proofErr w:type="spellStart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бюджетирования</w:t>
      </w:r>
      <w:proofErr w:type="spellEnd"/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краевой комиссией.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3.3. Комиссия вправе принимать решения, если на заседании присутствует более половины от утвержденного состава ее членов.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3.4. При отсутствии председателя комиссии на заседании принимает решение и подписывает протокол заместитель председателя комиссии. 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3.5. 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D6DF5" w:rsidRPr="00F878B6" w:rsidRDefault="002D6DF5" w:rsidP="00A60B9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3.6. 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6DF5" w:rsidRDefault="002D6DF5" w:rsidP="00F878B6">
      <w:pPr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D6DF5" w:rsidRDefault="002D6DF5" w:rsidP="002D0CA1">
      <w:pPr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</w:p>
    <w:p w:rsidR="002D6DF5" w:rsidRPr="00F878B6" w:rsidRDefault="002D6DF5" w:rsidP="00DE3556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3.7. В протоколе указываются:</w:t>
      </w:r>
    </w:p>
    <w:p w:rsidR="002D6DF5" w:rsidRPr="00F878B6" w:rsidRDefault="002D6DF5" w:rsidP="00DE355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3.7.1. лица, принявшие участие в заседании Комиссии;</w:t>
      </w:r>
    </w:p>
    <w:p w:rsidR="002D6DF5" w:rsidRPr="00F878B6" w:rsidRDefault="002D6DF5" w:rsidP="00DE355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3.7.2. реестр участников конкурсного отбора;</w:t>
      </w:r>
    </w:p>
    <w:p w:rsidR="002D6DF5" w:rsidRPr="00F878B6" w:rsidRDefault="002D6DF5" w:rsidP="00DE355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3.7.3. информация об оценках проектов участников конкурсного отбора.</w:t>
      </w:r>
    </w:p>
    <w:p w:rsidR="002D6DF5" w:rsidRPr="00F878B6" w:rsidRDefault="002D6DF5" w:rsidP="00F878B6">
      <w:pPr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 w:rsidRPr="00F878B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3.8. 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6DF5" w:rsidRPr="00F878B6" w:rsidRDefault="002D6DF5" w:rsidP="00F878B6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2D0C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2D6DF5" w:rsidRDefault="002D6DF5" w:rsidP="002D0C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Приложение 1 </w:t>
      </w:r>
    </w:p>
    <w:p w:rsidR="002D6DF5" w:rsidRDefault="002D6DF5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проведения конкурсного отбора проектов инициативного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D6DF5" w:rsidRDefault="002D6DF5" w:rsidP="00F621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2D6DF5" w:rsidRPr="00F621E8" w:rsidRDefault="002D6DF5" w:rsidP="00F621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Pr="00F878B6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  <w:shd w:val="clear" w:color="auto" w:fill="FFFFFF"/>
        </w:rPr>
        <w:t>ПРОЕКТ</w:t>
      </w:r>
    </w:p>
    <w:p w:rsidR="002D6DF5" w:rsidRPr="00F878B6" w:rsidRDefault="002D6DF5" w:rsidP="00F878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инициативного </w:t>
      </w:r>
      <w:proofErr w:type="spellStart"/>
      <w:r w:rsidRPr="00F8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бюджетирования</w:t>
      </w:r>
      <w:proofErr w:type="spellEnd"/>
    </w:p>
    <w:p w:rsidR="002D6DF5" w:rsidRPr="00F878B6" w:rsidRDefault="002D6DF5" w:rsidP="00F621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gram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инициативного</w:t>
      </w:r>
      <w:proofErr w:type="gramEnd"/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</w:p>
    <w:p w:rsidR="002D6DF5" w:rsidRPr="00F878B6" w:rsidRDefault="002D6DF5" w:rsidP="00F621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«_______________________________»</w:t>
      </w:r>
    </w:p>
    <w:p w:rsidR="002D6DF5" w:rsidRPr="00F878B6" w:rsidRDefault="002D6DF5" w:rsidP="00F621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наименование проекта</w:t>
      </w:r>
    </w:p>
    <w:p w:rsidR="002D6DF5" w:rsidRPr="00F878B6" w:rsidRDefault="002D6DF5" w:rsidP="00F878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954"/>
        <w:gridCol w:w="2708"/>
      </w:tblGrid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Сведения</w:t>
            </w: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Наименование проекта инициативного </w:t>
            </w:r>
            <w:proofErr w:type="spell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бюджетирования</w:t>
            </w:r>
            <w:proofErr w:type="spellEnd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(далее Проект)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Место реализации проекта (</w:t>
            </w: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территория Кизеловского городского поселения</w:t>
            </w: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Цель и задачи Проекта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</w:t>
            </w:r>
            <w:proofErr w:type="gramEnd"/>
          </w:p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proofErr w:type="gram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Проекта)</w:t>
            </w:r>
            <w:proofErr w:type="gramEnd"/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1.5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1.6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1.7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1.8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1.9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9479" w:type="dxa"/>
            <w:gridSpan w:val="3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Обоснование стоимости Проекта</w:t>
            </w: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средства краевого бюджета (не более 90%/50%)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средства местного бюджета (не менее 10%/50%), в том числе: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2.2.1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2.2.2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Денежные средства бюджета муниципального образования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2.2.3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дств пр</w:t>
            </w:r>
            <w:proofErr w:type="gramEnd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едприятий и организаций муниципальной формы собственности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2708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F00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F00973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Представитель инициативной группы__________________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/Ф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.О./</w:t>
      </w:r>
    </w:p>
    <w:p w:rsidR="002D6DF5" w:rsidRPr="00F00973" w:rsidRDefault="002D6DF5" w:rsidP="00F009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Pr="00F00973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</w:p>
    <w:p w:rsidR="002D6DF5" w:rsidRPr="00F878B6" w:rsidRDefault="002D6DF5" w:rsidP="00F009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2D6DF5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1965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2D6DF5" w:rsidRPr="00F878B6" w:rsidRDefault="002D6DF5" w:rsidP="001965BF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проведения конкурсного отбора проектов инициативного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бюджетирования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2D6DF5" w:rsidRPr="00F878B6" w:rsidRDefault="002D6DF5" w:rsidP="00F878B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520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bookmark2"/>
      <w:r w:rsidRPr="00F8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2D6DF5" w:rsidRPr="00F878B6" w:rsidRDefault="002D6DF5" w:rsidP="00215B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собрания жителей (инициативной группы)</w:t>
      </w:r>
      <w:bookmarkEnd w:id="2"/>
    </w:p>
    <w:p w:rsidR="002D6DF5" w:rsidRPr="00F878B6" w:rsidRDefault="002D6DF5" w:rsidP="00215B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Default="002D6DF5" w:rsidP="00215B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Протокол собрания граждан</w:t>
      </w:r>
    </w:p>
    <w:p w:rsidR="002D6DF5" w:rsidRDefault="002D6DF5" w:rsidP="00215B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D6DF5" w:rsidRPr="00F878B6" w:rsidRDefault="002D6DF5" w:rsidP="00215BF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Дата проведения собрания: «_____»________________20___г.</w:t>
      </w:r>
    </w:p>
    <w:p w:rsidR="002D6DF5" w:rsidRPr="00F878B6" w:rsidRDefault="002D6DF5" w:rsidP="00F878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Адрес проведения собрания:____________________________</w:t>
      </w:r>
    </w:p>
    <w:p w:rsidR="002D6DF5" w:rsidRPr="00F878B6" w:rsidRDefault="002D6DF5" w:rsidP="00F878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Время начала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собрания:_______час</w:t>
      </w:r>
      <w:proofErr w:type="gram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78B6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gram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878B6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DF5" w:rsidRPr="00F878B6" w:rsidRDefault="002D6DF5" w:rsidP="00F878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Время окончания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собрания:__________час</w:t>
      </w:r>
      <w:proofErr w:type="gram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878B6">
        <w:rPr>
          <w:rFonts w:ascii="Times New Roman" w:hAnsi="Times New Roman" w:cs="Times New Roman"/>
          <w:color w:val="000000"/>
          <w:sz w:val="28"/>
          <w:szCs w:val="28"/>
        </w:rPr>
        <w:t>_______</w:t>
      </w:r>
      <w:proofErr w:type="gram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F878B6">
        <w:rPr>
          <w:rFonts w:ascii="Times New Roman" w:hAnsi="Times New Roman" w:cs="Times New Roman"/>
          <w:color w:val="000000"/>
          <w:sz w:val="28"/>
          <w:szCs w:val="28"/>
        </w:rPr>
        <w:t>ин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6DF5" w:rsidRPr="00F878B6" w:rsidRDefault="002D6DF5" w:rsidP="001965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Повестка собрания:____________________________________________</w:t>
      </w:r>
    </w:p>
    <w:p w:rsidR="002D6DF5" w:rsidRPr="00F878B6" w:rsidRDefault="002D6DF5" w:rsidP="00F878B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Ход собрания:________________________________________________</w:t>
      </w:r>
    </w:p>
    <w:p w:rsidR="002D6DF5" w:rsidRPr="00F878B6" w:rsidRDefault="002D6DF5" w:rsidP="00F878B6">
      <w:pPr>
        <w:spacing w:after="351" w:line="343" w:lineRule="exact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(описывается ход проведения собрания с указанием вопросов рассмотрения; выступающие лица и суть их выступления по каждому вопросу; принятые решения по каждому вопросу; количество проголосовавших за, против, воздержавшихся)</w:t>
      </w:r>
    </w:p>
    <w:p w:rsidR="002D6DF5" w:rsidRPr="00F878B6" w:rsidRDefault="002D6DF5" w:rsidP="00F878B6">
      <w:pPr>
        <w:spacing w:after="351" w:line="343" w:lineRule="exact"/>
        <w:ind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5649"/>
        <w:gridCol w:w="3220"/>
      </w:tblGrid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п/п</w:t>
            </w:r>
          </w:p>
        </w:tc>
        <w:tc>
          <w:tcPr>
            <w:tcW w:w="5789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Наименование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Итоги собрания и принятые решения</w:t>
            </w:r>
          </w:p>
        </w:tc>
      </w:tr>
      <w:tr w:rsidR="002D6DF5" w:rsidRPr="00F878B6">
        <w:trPr>
          <w:trHeight w:val="1033"/>
        </w:trPr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789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Наименование проекта, выбранного для реализации в рамках инициативного  </w:t>
            </w:r>
            <w:proofErr w:type="spell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организаций, за исключением поступлений от предприятий и организаций муниципальной формы собственности, (руб.)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7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8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Представитель инициативной группы (ФИО, тел, </w:t>
            </w:r>
            <w:proofErr w:type="spell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эл</w:t>
            </w:r>
            <w:proofErr w:type="gramStart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.а</w:t>
            </w:r>
            <w:proofErr w:type="gramEnd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дрес</w:t>
            </w:r>
            <w:proofErr w:type="spellEnd"/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2D6DF5" w:rsidRPr="00F878B6">
        <w:tc>
          <w:tcPr>
            <w:tcW w:w="817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5789" w:type="dxa"/>
          </w:tcPr>
          <w:p w:rsidR="002D6DF5" w:rsidRPr="00F878B6" w:rsidRDefault="002D6DF5">
            <w:pPr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F878B6"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03" w:type="dxa"/>
          </w:tcPr>
          <w:p w:rsidR="002D6DF5" w:rsidRPr="00F878B6" w:rsidRDefault="002D6DF5">
            <w:pPr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</w:tbl>
    <w:p w:rsidR="002D6DF5" w:rsidRPr="00F878B6" w:rsidRDefault="002D6DF5" w:rsidP="00F878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878B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6DF5" w:rsidRPr="00F878B6" w:rsidRDefault="002D6DF5" w:rsidP="00F00973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собрания: __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(ФИО)</w:t>
      </w:r>
    </w:p>
    <w:p w:rsidR="002D6DF5" w:rsidRPr="00F00973" w:rsidRDefault="002D6DF5" w:rsidP="00F00973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0"/>
          <w:szCs w:val="20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00973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D6DF5" w:rsidRPr="00F878B6" w:rsidRDefault="002D6DF5" w:rsidP="00F00973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собрания:____________________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2D6DF5" w:rsidRPr="00F00973" w:rsidRDefault="002D6DF5" w:rsidP="00F00973">
      <w:pPr>
        <w:spacing w:line="240" w:lineRule="auto"/>
        <w:ind w:left="-142"/>
        <w:rPr>
          <w:rFonts w:ascii="Times New Roman" w:hAnsi="Times New Roman" w:cs="Times New Roman"/>
          <w:color w:val="000000"/>
          <w:sz w:val="20"/>
          <w:szCs w:val="20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00973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D6DF5" w:rsidRDefault="002D6DF5" w:rsidP="00F878B6">
      <w:pPr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>Представитель муниципального образования:</w:t>
      </w:r>
    </w:p>
    <w:p w:rsidR="002D6DF5" w:rsidRPr="00F878B6" w:rsidRDefault="002D6DF5" w:rsidP="002B434B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878B6">
        <w:rPr>
          <w:rFonts w:ascii="Times New Roman" w:hAnsi="Times New Roman" w:cs="Times New Roman"/>
          <w:color w:val="000000"/>
          <w:sz w:val="28"/>
          <w:szCs w:val="28"/>
        </w:rPr>
        <w:t>должность___</w:t>
      </w:r>
      <w:proofErr w:type="spellEnd"/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softHyphen/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                    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(ФИО)</w:t>
      </w:r>
    </w:p>
    <w:p w:rsidR="002D6DF5" w:rsidRPr="002B434B" w:rsidRDefault="002D6DF5" w:rsidP="002B43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B434B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D6DF5" w:rsidRPr="00F878B6" w:rsidRDefault="002D6DF5" w:rsidP="002B434B">
      <w:pPr>
        <w:spacing w:after="0"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F878B6">
      <w:pPr>
        <w:spacing w:line="312" w:lineRule="exact"/>
        <w:ind w:right="26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F52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D6DF5" w:rsidRDefault="002D6DF5" w:rsidP="00F5200A">
      <w:pPr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F5200A">
      <w:pPr>
        <w:rPr>
          <w:rFonts w:ascii="Times New Roman" w:hAnsi="Times New Roman" w:cs="Times New Roman"/>
          <w:sz w:val="28"/>
          <w:szCs w:val="28"/>
        </w:rPr>
      </w:pPr>
    </w:p>
    <w:p w:rsidR="002D6DF5" w:rsidRDefault="002D6DF5" w:rsidP="0021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D6DF5" w:rsidRPr="00F878B6" w:rsidRDefault="002D6DF5" w:rsidP="0021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878B6">
        <w:rPr>
          <w:rFonts w:ascii="Times New Roman" w:hAnsi="Times New Roman" w:cs="Times New Roman"/>
          <w:sz w:val="28"/>
          <w:szCs w:val="28"/>
        </w:rPr>
        <w:t>УТВЕРЖДЕН</w:t>
      </w:r>
    </w:p>
    <w:p w:rsidR="002D6DF5" w:rsidRPr="00F878B6" w:rsidRDefault="002D6DF5" w:rsidP="00215BF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Кизеловского городского поселения</w:t>
      </w:r>
    </w:p>
    <w:p w:rsidR="002D6DF5" w:rsidRPr="00F878B6" w:rsidRDefault="0085609C" w:rsidP="00215BF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22.02.2017  №  53</w:t>
      </w:r>
    </w:p>
    <w:p w:rsidR="007A2491" w:rsidRDefault="007A2491" w:rsidP="007A2491">
      <w:pPr>
        <w:tabs>
          <w:tab w:val="left" w:pos="0"/>
        </w:tabs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494FF7" w:rsidRDefault="007A2491" w:rsidP="007A2491">
      <w:pPr>
        <w:tabs>
          <w:tab w:val="left" w:pos="0"/>
        </w:tabs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</w:t>
      </w:r>
    </w:p>
    <w:p w:rsidR="00E7318D" w:rsidRPr="00E7318D" w:rsidRDefault="00E7318D" w:rsidP="00E7318D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E7318D" w:rsidRDefault="00E7318D" w:rsidP="00E7318D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конкурсной комиссии по отбору проектов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E7318D" w:rsidRDefault="00E7318D" w:rsidP="00E7318D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поселения</w:t>
      </w:r>
    </w:p>
    <w:p w:rsidR="00E7318D" w:rsidRDefault="00E7318D" w:rsidP="00E7318D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18D" w:rsidRDefault="00E7318D" w:rsidP="00E7318D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</w:t>
      </w:r>
    </w:p>
    <w:p w:rsidR="00E7318D" w:rsidRDefault="00E7318D" w:rsidP="00E7318D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Родыгин Андрей Викторович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7318D" w:rsidRDefault="00E7318D" w:rsidP="00E7318D">
      <w:pPr>
        <w:tabs>
          <w:tab w:val="left" w:pos="4253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поселения. </w:t>
      </w:r>
    </w:p>
    <w:p w:rsidR="00E7318D" w:rsidRDefault="00E7318D" w:rsidP="00E7318D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E7318D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7318D" w:rsidRDefault="00E7318D" w:rsidP="00E7318D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Кустов Александр Валерьевич     -      заместитель главы администрации      </w:t>
      </w:r>
    </w:p>
    <w:p w:rsidR="00E7318D" w:rsidRDefault="00E7318D" w:rsidP="00E7318D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7318D" w:rsidRDefault="00E7318D" w:rsidP="00E7318D">
      <w:pPr>
        <w:tabs>
          <w:tab w:val="left" w:pos="36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Сучилин Дмитрий Вячеславович   -     начальник сектора ЖКХ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защиты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Михалев Михаил Викторович        -     секретарь политсовета местного отделения     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партии «Единая Россия»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 согласованию)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Владимир Владимирович -     Представитель партии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Справедливая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Россия»  (по согласованию)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Хмель Евгений Александрович        -    председатель совета ветеранов       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 согласованию)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Старков Дмитрий Викторович       -      директор МБУ «Благоустройство»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 согласованию)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Светлана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      директор МБУ «Культура»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 согласованию)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 инициативных групп,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заявки в администрацию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E7318D" w:rsidRDefault="00E7318D" w:rsidP="00E7318D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установленные сроки    (по согласованию)</w:t>
      </w:r>
    </w:p>
    <w:p w:rsidR="00E7318D" w:rsidRDefault="00E7318D" w:rsidP="00E7318D">
      <w:pPr>
        <w:tabs>
          <w:tab w:val="left" w:pos="368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8D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Default="00E7318D" w:rsidP="00E7318D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18D" w:rsidRPr="00F878B6" w:rsidRDefault="00E7318D" w:rsidP="00494FF7">
      <w:pPr>
        <w:tabs>
          <w:tab w:val="left" w:pos="3684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D6DF5" w:rsidRPr="00F878B6" w:rsidRDefault="002D6DF5" w:rsidP="007A2491">
      <w:pPr>
        <w:tabs>
          <w:tab w:val="left" w:pos="368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6DF5" w:rsidRPr="00F878B6" w:rsidSect="00310DB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C"/>
    <w:rsid w:val="00056B94"/>
    <w:rsid w:val="000A1D68"/>
    <w:rsid w:val="000B2790"/>
    <w:rsid w:val="000C0637"/>
    <w:rsid w:val="0013347F"/>
    <w:rsid w:val="001965BF"/>
    <w:rsid w:val="001D6817"/>
    <w:rsid w:val="001E66D9"/>
    <w:rsid w:val="001F174B"/>
    <w:rsid w:val="00215BF3"/>
    <w:rsid w:val="002B21BC"/>
    <w:rsid w:val="002B434B"/>
    <w:rsid w:val="002B5141"/>
    <w:rsid w:val="002C2C7B"/>
    <w:rsid w:val="002D0CA1"/>
    <w:rsid w:val="002D6DF5"/>
    <w:rsid w:val="002F758B"/>
    <w:rsid w:val="00310DB0"/>
    <w:rsid w:val="00320FFB"/>
    <w:rsid w:val="00336151"/>
    <w:rsid w:val="00336A66"/>
    <w:rsid w:val="00364313"/>
    <w:rsid w:val="003A167A"/>
    <w:rsid w:val="003C5192"/>
    <w:rsid w:val="003C7580"/>
    <w:rsid w:val="00430E79"/>
    <w:rsid w:val="00447650"/>
    <w:rsid w:val="0045125C"/>
    <w:rsid w:val="00473A17"/>
    <w:rsid w:val="00494FF7"/>
    <w:rsid w:val="00496FF6"/>
    <w:rsid w:val="0052595C"/>
    <w:rsid w:val="00546B7D"/>
    <w:rsid w:val="00563B2F"/>
    <w:rsid w:val="005B6626"/>
    <w:rsid w:val="005F09CB"/>
    <w:rsid w:val="005F5AFA"/>
    <w:rsid w:val="006B02E6"/>
    <w:rsid w:val="00717FC8"/>
    <w:rsid w:val="00747A1E"/>
    <w:rsid w:val="00773970"/>
    <w:rsid w:val="007A2491"/>
    <w:rsid w:val="007D77F8"/>
    <w:rsid w:val="0083180E"/>
    <w:rsid w:val="00843077"/>
    <w:rsid w:val="008541EC"/>
    <w:rsid w:val="0085609C"/>
    <w:rsid w:val="00862B5A"/>
    <w:rsid w:val="008639C7"/>
    <w:rsid w:val="008810FC"/>
    <w:rsid w:val="008F22E5"/>
    <w:rsid w:val="008F6E6D"/>
    <w:rsid w:val="009056A5"/>
    <w:rsid w:val="009D7714"/>
    <w:rsid w:val="009F49F8"/>
    <w:rsid w:val="00A12864"/>
    <w:rsid w:val="00A60B92"/>
    <w:rsid w:val="00AF17FB"/>
    <w:rsid w:val="00B42BE3"/>
    <w:rsid w:val="00B6452B"/>
    <w:rsid w:val="00B91AC0"/>
    <w:rsid w:val="00BC32EB"/>
    <w:rsid w:val="00BD11C9"/>
    <w:rsid w:val="00CD1FDA"/>
    <w:rsid w:val="00CD5206"/>
    <w:rsid w:val="00D476EE"/>
    <w:rsid w:val="00DE3556"/>
    <w:rsid w:val="00E63CFC"/>
    <w:rsid w:val="00E7318D"/>
    <w:rsid w:val="00E775DD"/>
    <w:rsid w:val="00E9347E"/>
    <w:rsid w:val="00F00973"/>
    <w:rsid w:val="00F1397A"/>
    <w:rsid w:val="00F27597"/>
    <w:rsid w:val="00F37D72"/>
    <w:rsid w:val="00F5200A"/>
    <w:rsid w:val="00F621E8"/>
    <w:rsid w:val="00F66578"/>
    <w:rsid w:val="00F878B6"/>
    <w:rsid w:val="00FB2723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9F8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9F49F8"/>
    <w:rPr>
      <w:sz w:val="28"/>
      <w:szCs w:val="28"/>
      <w:lang w:val="ru-RU" w:eastAsia="ru-RU"/>
    </w:rPr>
  </w:style>
  <w:style w:type="paragraph" w:styleId="a5">
    <w:name w:val="Body Text"/>
    <w:basedOn w:val="a"/>
    <w:link w:val="a4"/>
    <w:uiPriority w:val="99"/>
    <w:rsid w:val="009F49F8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3C5192"/>
  </w:style>
  <w:style w:type="paragraph" w:customStyle="1" w:styleId="a6">
    <w:name w:val="регистрационные поля"/>
    <w:basedOn w:val="a"/>
    <w:uiPriority w:val="99"/>
    <w:rsid w:val="009F49F8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1">
    <w:name w:val="Без интервала1"/>
    <w:uiPriority w:val="99"/>
    <w:rsid w:val="009F49F8"/>
    <w:rPr>
      <w:rFonts w:cs="Calibri"/>
      <w:sz w:val="28"/>
      <w:szCs w:val="28"/>
    </w:rPr>
  </w:style>
  <w:style w:type="paragraph" w:customStyle="1" w:styleId="10">
    <w:name w:val="Абзац списка1"/>
    <w:basedOn w:val="a"/>
    <w:uiPriority w:val="99"/>
    <w:rsid w:val="009F49F8"/>
    <w:pPr>
      <w:spacing w:after="0" w:line="240" w:lineRule="auto"/>
      <w:ind w:left="720"/>
    </w:pPr>
    <w:rPr>
      <w:sz w:val="28"/>
      <w:szCs w:val="28"/>
    </w:rPr>
  </w:style>
  <w:style w:type="character" w:styleId="a7">
    <w:name w:val="Emphasis"/>
    <w:basedOn w:val="a0"/>
    <w:uiPriority w:val="99"/>
    <w:qFormat/>
    <w:locked/>
    <w:rsid w:val="00F87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1619</Words>
  <Characters>15842</Characters>
  <Application>Microsoft Office Word</Application>
  <DocSecurity>0</DocSecurity>
  <Lines>132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ВВ</cp:lastModifiedBy>
  <cp:revision>36</cp:revision>
  <cp:lastPrinted>2017-03-02T04:12:00Z</cp:lastPrinted>
  <dcterms:created xsi:type="dcterms:W3CDTF">2016-07-01T06:25:00Z</dcterms:created>
  <dcterms:modified xsi:type="dcterms:W3CDTF">2017-10-29T08:09:00Z</dcterms:modified>
</cp:coreProperties>
</file>